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6C" w:rsidRDefault="00073D6C" w:rsidP="0090473B">
      <w:pPr>
        <w:jc w:val="center"/>
        <w:rPr>
          <w:rFonts w:ascii="Times New Roman" w:hAnsi="Times New Roman"/>
          <w:b/>
          <w:bCs/>
          <w:smallCaps/>
          <w:sz w:val="44"/>
          <w:szCs w:val="32"/>
          <w:lang w:val="pl-PL"/>
        </w:rPr>
      </w:pPr>
    </w:p>
    <w:p w:rsidR="00073D6C" w:rsidRDefault="00073D6C" w:rsidP="0090473B">
      <w:pPr>
        <w:jc w:val="center"/>
        <w:rPr>
          <w:rFonts w:ascii="Times New Roman" w:hAnsi="Times New Roman"/>
          <w:b/>
          <w:bCs/>
          <w:smallCaps/>
          <w:sz w:val="44"/>
          <w:szCs w:val="32"/>
          <w:lang w:val="pl-PL"/>
        </w:rPr>
      </w:pPr>
    </w:p>
    <w:p w:rsidR="00073D6C" w:rsidRDefault="00073D6C" w:rsidP="0090473B">
      <w:pPr>
        <w:jc w:val="center"/>
        <w:rPr>
          <w:rFonts w:ascii="Times New Roman" w:hAnsi="Times New Roman"/>
          <w:b/>
          <w:bCs/>
          <w:smallCaps/>
          <w:sz w:val="44"/>
          <w:szCs w:val="32"/>
          <w:lang w:val="pl-PL"/>
        </w:rPr>
      </w:pPr>
    </w:p>
    <w:p w:rsidR="00073D6C" w:rsidRDefault="00073D6C" w:rsidP="0090473B">
      <w:pPr>
        <w:jc w:val="center"/>
        <w:rPr>
          <w:rFonts w:ascii="Times New Roman" w:hAnsi="Times New Roman"/>
          <w:b/>
          <w:bCs/>
          <w:smallCaps/>
          <w:sz w:val="44"/>
          <w:szCs w:val="32"/>
          <w:lang w:val="pl-PL"/>
        </w:rPr>
      </w:pPr>
    </w:p>
    <w:p w:rsidR="00073D6C" w:rsidRDefault="00073D6C" w:rsidP="0090473B">
      <w:pPr>
        <w:jc w:val="center"/>
        <w:rPr>
          <w:rFonts w:ascii="Times New Roman" w:hAnsi="Times New Roman"/>
          <w:b/>
          <w:bCs/>
          <w:smallCaps/>
          <w:sz w:val="44"/>
          <w:szCs w:val="32"/>
          <w:lang w:val="pl-PL"/>
        </w:rPr>
      </w:pPr>
    </w:p>
    <w:p w:rsidR="00073D6C" w:rsidRDefault="00073D6C" w:rsidP="0090473B">
      <w:pPr>
        <w:jc w:val="center"/>
        <w:rPr>
          <w:rFonts w:ascii="Times New Roman" w:hAnsi="Times New Roman"/>
          <w:b/>
          <w:bCs/>
          <w:smallCaps/>
          <w:sz w:val="44"/>
          <w:szCs w:val="32"/>
          <w:lang w:val="pl-PL"/>
        </w:rPr>
      </w:pPr>
    </w:p>
    <w:p w:rsidR="00073D6C" w:rsidRDefault="00073D6C" w:rsidP="0090473B">
      <w:pPr>
        <w:jc w:val="center"/>
        <w:rPr>
          <w:rFonts w:ascii="Times New Roman" w:hAnsi="Times New Roman"/>
          <w:b/>
          <w:bCs/>
          <w:smallCaps/>
          <w:sz w:val="44"/>
          <w:szCs w:val="32"/>
          <w:lang w:val="pl-PL"/>
        </w:rPr>
      </w:pPr>
    </w:p>
    <w:p w:rsidR="00073D6C" w:rsidRDefault="00073D6C" w:rsidP="0090473B">
      <w:pPr>
        <w:jc w:val="center"/>
        <w:rPr>
          <w:rFonts w:ascii="Times New Roman" w:hAnsi="Times New Roman"/>
          <w:b/>
          <w:bCs/>
          <w:smallCaps/>
          <w:sz w:val="44"/>
          <w:szCs w:val="32"/>
          <w:lang w:val="pl-PL"/>
        </w:rPr>
      </w:pPr>
    </w:p>
    <w:p w:rsidR="0090473B" w:rsidRPr="0059409E" w:rsidRDefault="004E3BE4" w:rsidP="004E3BE4">
      <w:pPr>
        <w:jc w:val="center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mallCaps/>
          <w:sz w:val="44"/>
          <w:szCs w:val="32"/>
          <w:lang w:val="pl-PL"/>
        </w:rPr>
        <w:t>Wymagania edukacyjne</w:t>
      </w:r>
    </w:p>
    <w:p w:rsidR="0090473B" w:rsidRPr="0090473B" w:rsidRDefault="0090473B" w:rsidP="0090473B">
      <w:pPr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:rsidR="0090473B" w:rsidRPr="0090473B" w:rsidRDefault="0090473B" w:rsidP="0090473B">
      <w:pPr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:rsidR="00600A8B" w:rsidRDefault="0090473B" w:rsidP="0090473B">
      <w:pPr>
        <w:jc w:val="center"/>
        <w:rPr>
          <w:rFonts w:ascii="Times New Roman" w:hAnsi="Times New Roman"/>
          <w:b/>
          <w:bCs/>
          <w:smallCaps/>
          <w:sz w:val="32"/>
          <w:szCs w:val="32"/>
          <w:lang w:val="pl-PL"/>
        </w:rPr>
      </w:pPr>
      <w:r w:rsidRPr="0090473B">
        <w:rPr>
          <w:rFonts w:ascii="Times New Roman" w:hAnsi="Times New Roman"/>
          <w:b/>
          <w:bCs/>
          <w:smallCaps/>
          <w:sz w:val="32"/>
          <w:szCs w:val="32"/>
          <w:lang w:val="pl-PL"/>
        </w:rPr>
        <w:t>fizyka</w:t>
      </w:r>
    </w:p>
    <w:p w:rsidR="00600A8B" w:rsidRDefault="00600A8B" w:rsidP="0090473B">
      <w:pPr>
        <w:jc w:val="center"/>
        <w:rPr>
          <w:rFonts w:ascii="Times New Roman" w:hAnsi="Times New Roman"/>
          <w:b/>
          <w:bCs/>
          <w:smallCaps/>
          <w:sz w:val="32"/>
          <w:szCs w:val="32"/>
          <w:lang w:val="pl-PL"/>
        </w:rPr>
      </w:pPr>
    </w:p>
    <w:p w:rsidR="0090473B" w:rsidRPr="00600A8B" w:rsidRDefault="00600A8B" w:rsidP="0090473B">
      <w:pPr>
        <w:jc w:val="center"/>
        <w:rPr>
          <w:rFonts w:ascii="Times New Roman" w:hAnsi="Times New Roman"/>
          <w:bCs/>
          <w:sz w:val="28"/>
          <w:szCs w:val="28"/>
          <w:lang w:val="pl-PL"/>
        </w:rPr>
      </w:pPr>
      <w:r w:rsidRPr="00600A8B">
        <w:rPr>
          <w:rFonts w:ascii="Times New Roman" w:hAnsi="Times New Roman"/>
          <w:bCs/>
          <w:sz w:val="28"/>
          <w:szCs w:val="28"/>
          <w:lang w:val="pl-PL"/>
        </w:rPr>
        <w:t>klasa 7</w:t>
      </w:r>
    </w:p>
    <w:p w:rsidR="0090473B" w:rsidRPr="0090473B" w:rsidRDefault="0090473B" w:rsidP="0090473B">
      <w:pPr>
        <w:jc w:val="center"/>
        <w:rPr>
          <w:rFonts w:ascii="Times New Roman" w:hAnsi="Times New Roman"/>
          <w:b/>
          <w:bCs/>
          <w:color w:val="92D050"/>
          <w:sz w:val="32"/>
          <w:szCs w:val="32"/>
          <w:lang w:val="pl-PL"/>
        </w:rPr>
      </w:pPr>
    </w:p>
    <w:p w:rsidR="0090473B" w:rsidRPr="0090473B" w:rsidRDefault="0090473B" w:rsidP="0090473B">
      <w:pPr>
        <w:jc w:val="center"/>
        <w:rPr>
          <w:rFonts w:ascii="Cambria" w:hAnsi="Cambria"/>
          <w:b/>
          <w:bCs/>
          <w:color w:val="92D050"/>
          <w:sz w:val="32"/>
          <w:szCs w:val="32"/>
          <w:lang w:val="pl-PL"/>
        </w:rPr>
      </w:pPr>
    </w:p>
    <w:p w:rsidR="0090473B" w:rsidRPr="0090473B" w:rsidRDefault="0090473B" w:rsidP="0090473B">
      <w:pPr>
        <w:jc w:val="center"/>
        <w:rPr>
          <w:rFonts w:ascii="Cambria" w:hAnsi="Cambria"/>
          <w:b/>
          <w:bCs/>
          <w:color w:val="92D050"/>
          <w:sz w:val="32"/>
          <w:szCs w:val="32"/>
          <w:lang w:val="pl-PL"/>
        </w:rPr>
      </w:pPr>
    </w:p>
    <w:p w:rsidR="0090473B" w:rsidRPr="0090473B" w:rsidRDefault="0090473B" w:rsidP="0090473B">
      <w:pPr>
        <w:jc w:val="center"/>
        <w:rPr>
          <w:rFonts w:ascii="Cambria" w:hAnsi="Cambria"/>
          <w:b/>
          <w:bCs/>
          <w:color w:val="92D050"/>
          <w:sz w:val="32"/>
          <w:szCs w:val="32"/>
          <w:lang w:val="pl-PL"/>
        </w:rPr>
      </w:pPr>
    </w:p>
    <w:p w:rsidR="0090473B" w:rsidRPr="0090473B" w:rsidRDefault="0090473B" w:rsidP="0090473B">
      <w:pPr>
        <w:jc w:val="center"/>
        <w:rPr>
          <w:rFonts w:ascii="Cambria" w:hAnsi="Cambria"/>
          <w:b/>
          <w:bCs/>
          <w:color w:val="92D050"/>
          <w:sz w:val="32"/>
          <w:szCs w:val="32"/>
          <w:lang w:val="pl-PL"/>
        </w:rPr>
      </w:pPr>
    </w:p>
    <w:p w:rsidR="00073D6C" w:rsidRPr="0090473B" w:rsidRDefault="00073D6C" w:rsidP="0090473B">
      <w:pPr>
        <w:jc w:val="center"/>
        <w:rPr>
          <w:rFonts w:ascii="Cambria" w:hAnsi="Cambria"/>
          <w:b/>
          <w:bCs/>
          <w:color w:val="92D050"/>
          <w:sz w:val="32"/>
          <w:szCs w:val="32"/>
          <w:lang w:val="pl-PL"/>
        </w:rPr>
      </w:pPr>
    </w:p>
    <w:p w:rsidR="0090473B" w:rsidRPr="0090473B" w:rsidRDefault="0090473B" w:rsidP="0090473B">
      <w:pPr>
        <w:jc w:val="center"/>
        <w:rPr>
          <w:rFonts w:ascii="Cambria" w:hAnsi="Cambria"/>
          <w:b/>
          <w:bCs/>
          <w:color w:val="92D050"/>
          <w:sz w:val="32"/>
          <w:szCs w:val="32"/>
          <w:lang w:val="pl-PL"/>
        </w:rPr>
      </w:pPr>
    </w:p>
    <w:p w:rsidR="0090473B" w:rsidRDefault="0090473B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073D6C" w:rsidRPr="0090473B" w:rsidRDefault="00073D6C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90473B" w:rsidRDefault="0090473B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4B3A00" w:rsidRDefault="004B3A00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4B3A00" w:rsidRDefault="004B3A00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4B3A00" w:rsidRPr="0090473B" w:rsidRDefault="004B3A00" w:rsidP="0090473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90473B" w:rsidRPr="0090473B" w:rsidRDefault="0090473B" w:rsidP="0090473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90473B">
        <w:rPr>
          <w:rFonts w:ascii="Times New Roman" w:hAnsi="Times New Roman"/>
          <w:color w:val="000000"/>
          <w:sz w:val="20"/>
          <w:szCs w:val="20"/>
          <w:lang w:val="pl-PL"/>
        </w:rPr>
        <w:t>nauczyciel fizyki - Agnieszka Strzelczyk</w:t>
      </w:r>
    </w:p>
    <w:p w:rsidR="0090473B" w:rsidRPr="0090473B" w:rsidRDefault="0090473B" w:rsidP="0090473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90473B" w:rsidRDefault="0090473B" w:rsidP="0090473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4E3BE4" w:rsidRPr="0090473B" w:rsidRDefault="004E3BE4" w:rsidP="0090473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90473B" w:rsidRDefault="0090473B" w:rsidP="00600A8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4B3A00" w:rsidRPr="00804212" w:rsidRDefault="004E3BE4" w:rsidP="004B3A0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2023/2024</w:t>
      </w:r>
    </w:p>
    <w:p w:rsidR="00B92CD6" w:rsidRPr="0019160D" w:rsidRDefault="0019160D" w:rsidP="0090473B">
      <w:pPr>
        <w:pStyle w:val="rdtytuzkwadratemzielonym"/>
        <w:spacing w:after="85"/>
        <w:ind w:left="0" w:firstLine="0"/>
        <w:jc w:val="center"/>
      </w:pPr>
      <w:r w:rsidRPr="0019160D">
        <w:rPr>
          <w:rFonts w:ascii="Times New Roman" w:hAnsi="Times New Roman"/>
          <w:smallCaps/>
          <w:sz w:val="24"/>
          <w:szCs w:val="24"/>
        </w:rPr>
        <w:lastRenderedPageBreak/>
        <w:t>Wymagania szczegółowe na poszczególne oceny z fizyki w klasie vii</w:t>
      </w:r>
    </w:p>
    <w:p w:rsidR="00B92CD6" w:rsidRPr="0019160D" w:rsidRDefault="00B92CD6" w:rsidP="0019160D">
      <w:pPr>
        <w:pStyle w:val="tekstglowny"/>
        <w:spacing w:after="113"/>
        <w:ind w:left="567"/>
        <w:rPr>
          <w:rFonts w:ascii="Times New Roman" w:hAnsi="Times New Roman" w:cs="Times New Roman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2034"/>
        <w:gridCol w:w="2034"/>
        <w:gridCol w:w="2034"/>
        <w:gridCol w:w="2034"/>
      </w:tblGrid>
      <w:tr w:rsidR="004F3599" w:rsidRPr="004F3599" w:rsidTr="004F3599">
        <w:trPr>
          <w:trHeight w:val="60"/>
          <w:tblHeader/>
          <w:jc w:val="center"/>
        </w:trPr>
        <w:tc>
          <w:tcPr>
            <w:tcW w:w="10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B83" w:rsidRPr="004F3599" w:rsidRDefault="00604B83" w:rsidP="00604B83">
            <w:pPr>
              <w:pStyle w:val="tabelaglowatabela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dopuszczający</w:t>
            </w:r>
          </w:p>
        </w:tc>
        <w:tc>
          <w:tcPr>
            <w:tcW w:w="10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B83" w:rsidRPr="004F3599" w:rsidRDefault="00604B83">
            <w:pPr>
              <w:pStyle w:val="tabelaglowatabela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dostateczny</w:t>
            </w:r>
          </w:p>
        </w:tc>
        <w:tc>
          <w:tcPr>
            <w:tcW w:w="10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B83" w:rsidRPr="004F3599" w:rsidRDefault="00604B83">
            <w:pPr>
              <w:pStyle w:val="tabelaglowatabela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dobry</w:t>
            </w:r>
          </w:p>
        </w:tc>
        <w:tc>
          <w:tcPr>
            <w:tcW w:w="10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B83" w:rsidRPr="004F3599" w:rsidRDefault="00604B83">
            <w:pPr>
              <w:pStyle w:val="tabelaglowatabela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bardzo dobry</w:t>
            </w:r>
          </w:p>
        </w:tc>
        <w:tc>
          <w:tcPr>
            <w:tcW w:w="1000" w:type="pct"/>
            <w:shd w:val="clear" w:color="auto" w:fill="auto"/>
          </w:tcPr>
          <w:p w:rsidR="00604B83" w:rsidRPr="004F3599" w:rsidRDefault="00604B83">
            <w:pPr>
              <w:pStyle w:val="tabelaglowatabela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celujący</w:t>
            </w:r>
          </w:p>
        </w:tc>
      </w:tr>
      <w:tr w:rsidR="00604B83" w:rsidRPr="004F3599" w:rsidTr="004F3599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604B83" w:rsidRPr="004F3599" w:rsidRDefault="00604B83" w:rsidP="00791A66">
            <w:pPr>
              <w:pStyle w:val="tabelatresctabel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b/>
                <w:sz w:val="16"/>
                <w:szCs w:val="16"/>
              </w:rPr>
              <w:t>I. PIERWSZE SPOTKANIE Z FIZYKĄ</w:t>
            </w:r>
          </w:p>
        </w:tc>
      </w:tr>
      <w:tr w:rsidR="00604B83" w:rsidRPr="004F3599" w:rsidTr="004F3599">
        <w:trPr>
          <w:trHeight w:val="567"/>
          <w:jc w:val="center"/>
        </w:trPr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określa, czym zajmuje się fizyka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wymienia podstawowe metody badań stosowane w fizyce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rozróżnia pojęcia: ciało fizyczne i substancja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oraz podaje odpowiednie przykłady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jednostki czasu (sekunda, minuta, godz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wybiera właściwe przyrządy pomiarowe (np. do pomiaru długości, czasu)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oblicza wartość średnią wyników pomiaru (np. długości, czasu)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informacje kluczowe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przestrzega zasad bezpieczeństwa podczas wykonywania obserwacji, pomiarów i doświadczeń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wymienia i rozróżnia rodzaje oddziaływań (elektrostatyczne, grawitacyjne, magnetyczne, mechaniczne) oraz podaje przykłady oddziaływań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przykłady skutków oddziaływań w życiu codziennym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siły jako miarą oddziaływań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wykonuje doświadczenie (badanie rozciągania gumki lub sprężyny), korzystając z jego opisu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jednostką siły; wskazuje siłomierz jako przyrząd służący do pomiaru siły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odróżnia wielkości skalarne (liczbowe) od wektorowych i podaje odpowiednie przykłady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i nazywa siłę ciężkości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i nazywa siły ciężkości i sprężystości</w:t>
            </w:r>
          </w:p>
          <w:p w:rsidR="00604B83" w:rsidRPr="004F3599" w:rsidRDefault="004F3599" w:rsidP="00B60B1C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</w:t>
            </w:r>
            <w:r w:rsidR="00604B83" w:rsidRPr="004F3599">
              <w:rPr>
                <w:rFonts w:ascii="Times New Roman" w:hAnsi="Times New Roman" w:cs="Times New Roman"/>
                <w:sz w:val="16"/>
                <w:szCs w:val="16"/>
              </w:rPr>
              <w:t>różnia siłę wypadkową i siłę równoważącą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określa zachowanie się ciała w przypadku dzi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łania na nie sił równow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żących się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przykłady powiązań fizyki z życiem codziennym, techniką, medycyną oraz innymi dziedz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nami wiedzy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pojęcia: obserwacja, pomiar, doświadczenie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pojęcia: obserwacja, pomiar, doświadczenie</w:t>
            </w:r>
          </w:p>
          <w:p w:rsidR="00604B83" w:rsidRPr="004F3599" w:rsidRDefault="00604B83" w:rsidP="00B60B1C">
            <w:pPr>
              <w:pStyle w:val="tabelapolpauz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co to są wie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kości fizyczne i na czym polegają pomiary wie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kości fizycznych; ro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różnia pojęcia wielkość fizyczna i jednostka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nej wielkości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charakteryzuje układ jednostek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wielokrotności i podwielokrotności (m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kro-, mili-, centy-, </w:t>
            </w:r>
            <w:proofErr w:type="spellStart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hekto</w:t>
            </w:r>
            <w:proofErr w:type="spellEnd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-, kilo-, mega-)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wybrane pomiary i doświadczenia, korzystając z ich opisów (np. pomiar długości ołówka, czasu staczania się ciała po pochylni)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dlaczego żaden pomiar nie jest idealnie dokładny i co to jest 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pewność pomiarowa oraz uzasadnia, że dokładność wyniku pomiaru nie 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że być większa niż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kładność przyrządu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miarowego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w jakim celu powtarza się pomiar ki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ka razy, a następnie z uzyskanych wyników oblicza średnią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co to są cyfry znaczące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zaokrągla wartości wielkości fizycznych do podanej liczby cyfr znaczących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wykazuje na przykładach, że oddziaływania są wz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jemne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wymienia i rozróżnia skutki oddziaływań (st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tyczne i dynamiczne)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odróżnia oddziaływania bezpośrednie i na odległość, podaje odpowiednie przykłady tych oddziaływań</w:t>
            </w:r>
          </w:p>
          <w:p w:rsidR="00604B83" w:rsidRPr="004F3599" w:rsidRDefault="00ED4FF1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stosuje poję</w:t>
            </w:r>
            <w:r w:rsidR="00604B83" w:rsidRPr="004F3599">
              <w:rPr>
                <w:rFonts w:ascii="Times New Roman" w:hAnsi="Times New Roman" w:cs="Times New Roman"/>
                <w:sz w:val="16"/>
                <w:szCs w:val="16"/>
              </w:rPr>
              <w:t>cie siły jako działania skierowanego (wektor); wskazuje wa</w:t>
            </w:r>
            <w:r w:rsidR="00604B83"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604B83" w:rsidRPr="004F3599">
              <w:rPr>
                <w:rFonts w:ascii="Times New Roman" w:hAnsi="Times New Roman" w:cs="Times New Roman"/>
                <w:sz w:val="16"/>
                <w:szCs w:val="16"/>
              </w:rPr>
              <w:t>tość, kierunek i zwrot wektora siły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przedstawia siłę gr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ficznie (rysuje wektor siły)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doświadczalnie wyzn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cza wartość siły za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mocą siłomierza albo wagi analogowej lub 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frowej (mierzy wartość siły za pomocą siłomi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rza)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zapisuje wynik pomiaru siły wraz z jej jednostką oraz z uwzględnieniem informacji o niepewności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i rysuje siłę wypadkową dla dwóch sił o jednakowych ki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runkach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i rysuje siły, które się równoważą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określa cechy siły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padkowej dwóch sił dzi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łających wzdłuż tej s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mej prostej i siły równ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ważącej inną siłę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przykłady sił wypadkowych i równoważących się z życia codziennego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czenia: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różnego 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dzaju oddziaływań,</w:t>
            </w:r>
          </w:p>
          <w:p w:rsidR="00604B83" w:rsidRPr="004F3599" w:rsidRDefault="00604B83" w:rsidP="00B60B1C">
            <w:pPr>
              <w:pStyle w:val="tabelapunktytabela"/>
              <w:numPr>
                <w:ilvl w:val="1"/>
                <w:numId w:val="7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cech sił, wyznaczanie średniej siły,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wyznaczanie siły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padkowej i siły ró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noważącej za pomocą siłomierza, korzystając z opisów doświadczeń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przebieg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prowadzonego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 (wyróżnia kl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czowe kroki i sposób postępowania, wskazuje rolę użytych przyrządów, ilustruje wyniki)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 dla opisyw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nego problemu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6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dotyczące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spotkanie z fizyką</w:t>
            </w:r>
          </w:p>
          <w:p w:rsidR="00604B83" w:rsidRPr="004F3599" w:rsidRDefault="00604B83" w:rsidP="00B60B1C">
            <w:pPr>
              <w:pStyle w:val="tabelapolpauz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wyznaczanie siły wypa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kowej i siły równoważ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cej za pomocą siłomi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rza, korzystając z opisów doświadczeń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przebieg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prowadzonego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 (wyróżnia kl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czowe kroki i sposób postępowania, wskazuje rolę użytych przyrządów, ilustruje wyniki)</w:t>
            </w:r>
          </w:p>
          <w:p w:rsidR="00604B83" w:rsidRPr="004F3599" w:rsidRDefault="00604B83" w:rsidP="00B60B1C">
            <w:pPr>
              <w:pStyle w:val="tabeladzialtabela"/>
              <w:numPr>
                <w:ilvl w:val="0"/>
                <w:numId w:val="9"/>
              </w:numPr>
              <w:spacing w:line="240" w:lineRule="auto"/>
              <w:ind w:right="-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 dla opisywan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problemu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proste zadania dotyczące tr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spotkanie z fizyką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7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szacuje rząd wielkości spodziewanego wyniku pomiaru, np. długości, czasu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wskazuje czynniki istotne i nieistotne dla wyniku pomiaru lub doświadczenia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wykonuje obliczenia i zapisuje wynik zgodnie z zasadami zaokrąglania oraz zachowaniem liczby cyfr znaczących wynikającej z dokładności pomiaru lub danych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różne rodzaje oddziaływań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na czym polega wzajemność oddziaływań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porównuje siły na podstawie ich wektorów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buduje prosty siłomierz i wyznacza przy jego użyciu wartość siły, korzystając z opisu doświadczenia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szacuje rząd wielkości spodziewanego wyniku pomiaru siły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i rysuje siłę wypadkową dla kilku sił o jednakowych kierunkach; określa jej cechy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określa cechy siły wypadkowej kilku (więcej niż dwóch) sił działających wzdłuż tej samej prostej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rozwiązuje zadania bardziej złożone, ale typowe dotyczące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Pierwsze spotkanie z fizyką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selekcjonuje informacje uzyskane z różnych źródeł, np. na lekcji, z podręcznika, z literatury popularnonaukowej, z </w:t>
            </w:r>
            <w:proofErr w:type="spellStart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4B83" w:rsidRPr="004F3599" w:rsidRDefault="00604B83" w:rsidP="005C2DDC">
            <w:pPr>
              <w:pStyle w:val="tabelapunktytabela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przykłady osiągnięć fizyków cennych dla rozwoju cywilizacji (współczesnej techniki i technologii)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niepewność pomiarową przy pomiarach wielokrotnych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przewiduje skutki różnego rodzaju oddziaływań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przykłady rodzajów i skutków oddziaływań (bezpośrednich i na odległość) inne niż poznane na lekcji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szacuje niepewność pomiarową wyznaczonej wartości średniej siły 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projektu i wyznacza przy jego użyciu wartość siły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i rysuje siłę równoważącą kilka sił działających wzdłuż tej samej prostej o różnych zwrotach, określa jej cechy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rozwiązuje zadania złożone, nietypowe dotyczące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spotk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 z fizyką</w:t>
            </w:r>
          </w:p>
        </w:tc>
      </w:tr>
      <w:tr w:rsidR="00604B83" w:rsidRPr="004F3599" w:rsidTr="004F3599">
        <w:trPr>
          <w:trHeight w:val="208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604B83" w:rsidRPr="004F3599" w:rsidRDefault="00604B83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b/>
                <w:sz w:val="16"/>
                <w:szCs w:val="16"/>
              </w:rPr>
              <w:t>II. WŁAŚCIWOŚCI I BUDOWA MATERII</w:t>
            </w:r>
          </w:p>
        </w:tc>
      </w:tr>
      <w:tr w:rsidR="00604B83" w:rsidRPr="004F3599" w:rsidTr="004F3599">
        <w:trPr>
          <w:trHeight w:val="1701"/>
          <w:jc w:val="center"/>
        </w:trPr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podaje przykłady zjawisk świadczące o cząsteczkowej budowie materii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napięcia powierzchni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przykłady wyst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powania napięcia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wierzchniowego wody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określa wpływ deterge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tu na napięcie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wierzchniowe wody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wymienia czynniki zmniejszające napięcie powierzchniowe wody i wskazuje sposoby ich wykorzystywania w codziennym życiu człowieka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trzy stany skupienia substancji;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daje przykłady ciał 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łych, cieczy, gazów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substancje kruche, sprężyste i plastyczne; podaje przykłady ciał plastyc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nych, sprężystych, kr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masy oraz jej jednostk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mi, podaje jej jednostkę w układzie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pojęcia: masa, ciężar ciała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siły ciężkości, podaje wzór na ciężar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określa pojęcie gęstości; podaje związek gęstości z masą i objętością oraz jednostkę gęstości w układzie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tabelami wielkości fizycznych w celu odszukania gęst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 substancji; porównuje gęstości substancji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macje kluczowe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mierzy: długość, masę, objętość cieczy; wyzn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cza objętość dowolnego ciała za pomocą cylindra miarowego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czenie (badanie zależn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 wskazania siłomierza od masy obciążników), korzystając z jego opisu; opisuje wyniki i formułuje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przebieg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prowadzonych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czeń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podstawowe założenia cząsteczkowej teorii budowy materii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 podaje przykłady zjaw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ska dyfuzji w przyrodzie i w życiu codziennym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oddziaływań międzycz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steczkowych; odróżnia siły spójności od sił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legania, rozpoznaje i opisuje te siły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wskazuje w otaczającej rzeczywistości przykłady zjawisk opisywanych za pomocą oddziaływań międzycząsteczkowych (sił spójności i przylegania)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 napięcie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wierzchniowe jako skutek działania sił spójności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doświadczalnie demo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struje zjawisko napięcia powierzchniowego, 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rzystając z opisu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ilustruje istnienie sił spójności i w tym konte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ście opisuje zjawisko 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pięcia powierzchniowego (na wybranym przykł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dzie)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ilustruje działanie sił spójności na przykładzie mechanizmu tworzenia się kropli; tłumaczy fo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mowanie się kropli w kontekście istnienia sił spójności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charakteryzuje ciała sprężyste, plastyczne i kruche; posługuje się pojęciem siły sprężystości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budowę mikr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skopową ciał stałych, ci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czy i gazów (strukturę mikroskopową substancji w różnych jej fazach)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określa i porównuje właściwości ciał stałych, cieczy i gazów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różnice gęstości (ułożenia cząsteczek) su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stancji w różnych stanach skupienia wynikające z budowy mikroskopowej ciał stałych, cieczy i gazów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stosuje do obliczeń zwi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zek między siłą ciężkości, masą i przyspieszeniem grawitacyjnym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oblicza i zapisuje wynik zgodnie z zasadami zaokrąglania oraz zachowaniem liczby cyfr znaczących wynikającej z dokładności danych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gęstości oraz jej jednostkami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stosuje do obliczeń zwi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zek gęstości z masą i objętością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dlaczego ciała zbudowane z różnych substancji mają różną g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stość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wielokrotności i podwielokrotności (mikro-, mili-, centy-, dm-, kilo-, mega-); przelicza jednostki: masy, ciężaru, gęstości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zależność rosnącą bądź malejącą na podstawie danych (wyników doświadcz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nia); rozpoznaje propo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cjonalność prostą oraz posługuje się proporcj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nalnością prostą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 lub rysunków informacje kl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czowe dla opisywanego zjawiska bądź problemu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czenia: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wykazanie cząstec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kowej budowy materii,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właściwości ciał stałych, cieczy i gazów,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wykazanie istnienia oddziaływań międz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cząsteczkowych,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wyznaczanie gęstości substancji, z jakiej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konany jest przedmiot o kształcie regularnym za pomocą wagi i przymiaru lub o nieregularnym kształcie za pomocą wagi, cieczy i cylindra miarowego oraz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znaczanie gęstości ci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czy za pomocą wagi i cylindra miarowego, 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 i przestrzegając zasad bezpieczeństwa; prze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stawia wyniki i formułuje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przebieg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czenia; wyróżnia klucz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 kroki i sposób post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powania oraz wskazuje rolę użytych przyrządów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niepewności pomiarowej; zapisuje wynik pomiaru wraz z jego jednostką oraz z uwzględnieniem informacji o niepewności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typowe zad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lub problemy dot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(stosuje związek między siłą ciężkości, masą i przyspieszeniem grawitacyjnym oraz 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rzysta ze związku gęstości z masą i objętością)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hipotezy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 zjawisko zmi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ny objętości cieczy w wyniku mieszania się, opierając się na doświadczeniu mod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lowym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że podział na ciała sprężyste, pl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styczne i kruche jest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działem nieostrym;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sługuje się pojęciem twardości minerałów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różnice w budowie mikroskop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wej ciał stałych, cieczy i gazów; posługuje się pojęciem powierzchni swobodnej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różnice gęstości substancji w różnych stanach skupienia wyn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kające z budowy mikr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skopowej ciał stałych, cieczy i gazów (analizuje zmiany gęstości przy zmianie stanu skupienia, zwłaszcza w przypadku przejścia z cieczy w gaz, i wiąże to ze zmianami w strukturze mikrosk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powej)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masę ciała za pomocą wagi laborat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ryjnej; szacuje rząd wie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kości spodziewanego wyniku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czenia: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wpływu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tergentu na napięcie powierzchniowe,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badanie, od czego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leży kształt kropli,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 i przestrzeg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 zasad bezpiecze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ń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stwa; formułuje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planuje doświadczenia związane z wyznaczeniem gęstości cieczy oraz ciał stałych o regularnych i nieregularnych kszta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tach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szacuje wyniki pomi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rów; ocenia wyniki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świadczeń, porównując wyznaczone gęstości z odpowiednimi wart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ściami tabelarycznymi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zadania (lub problemy) bardziej zł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żone, ale typowe, dot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zastosowaniem związku między siłą ciężkości, masą i przyspieszeniem graw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tacyjnym (wzoru na ciężar) oraz ze zwią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ku gęstości z masą i objętością)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uzasadnia kształt spad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jącej kropli wody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projektuje i 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 (inne niż opisane w podręczniku) wykaz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jące cząsteczkową b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dowę materii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projektuje i wykonuje doświadczenie potwie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dzające istnienie napięcia powierzchniowego wody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projektuje i wykonuje doświadczenia wykaz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jące właściwości ciał 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łych, cieczy i gazów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projektuje doświadczenia związane z wyznaczeniem gęstości cieczy oraz ciał 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łych o regularnych i nieregularnych kształtach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nietypowe (złożone) zadania, (lub 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blemy) dotyczące treści ro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zastosowaniem związku między siłą ciężkości, masą i przyspieszeniem grawit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cyjnym (wzoru na ciężar) oraz związku gęstości z masą i objętością)</w:t>
            </w:r>
          </w:p>
          <w:p w:rsidR="00604B83" w:rsidRPr="004F3599" w:rsidRDefault="00604B83" w:rsidP="00B60B1C">
            <w:pPr>
              <w:pStyle w:val="tabelatresctabela"/>
              <w:spacing w:line="240" w:lineRule="auto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83" w:rsidRPr="0019160D" w:rsidTr="004F3599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04B83" w:rsidRPr="004F3599" w:rsidRDefault="00604B83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b/>
                <w:sz w:val="16"/>
                <w:szCs w:val="16"/>
              </w:rPr>
              <w:t>III. HYDROSTATYKA I AEROSTATYKA</w:t>
            </w:r>
          </w:p>
        </w:tc>
      </w:tr>
      <w:tr w:rsidR="00604B83" w:rsidRPr="004F3599" w:rsidTr="004F3599">
        <w:trPr>
          <w:trHeight w:val="397"/>
          <w:jc w:val="center"/>
        </w:trPr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i nazywa siły ciężkości i nacisku,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daje ich przykłady w różnych sytuacjach praktycznych (w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stości); wskazuje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kłady z życia codzienn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obrazujące działanie siły nacisku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parcie i ciśnienie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formułuje prawo Pascala, podaje przykłady jego zastosowania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wskazuje przykłady występowania siły wyp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ru w otaczającej rzecz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wistości i życiu codzie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nym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wymienia cechy siły wyporu, ilustruje gr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ficznie siłę wyporu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czenia: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zależności ciśnienia od pola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wierzchni,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zależności ciśnienia hydrost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tycznego od wysokości słupa cieczy,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przenoszenia w cieczy działającej na nią siły zewnętr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nej,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badanie warunków pływania ciał, 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 i przestrzegając zasad bezpieczeństwa, form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wielokrotności i podwielokrotności (m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li-, centy-, kilo-, mega-)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parcia (nacisku)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ciśnienia wraz z jego jednostką w układzie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ciśnienia w cieczach i gazach wraz z jego je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nostką; posługuje się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jęciem ciśnienia hydr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statycznego i atmosferycznego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doświadczalnie demo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struje: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zależność ciśnienia hydrostatycznego od wysokości słupa cieczy,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istnienie ciśnienia 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mosferycznego,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prawo Pascala,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prawo Archimedesa (na tej podstawie an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lizuje pływanie ciał)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wskazuje w otaczającej rzeczywistości przykłady zjawisk opisywanych za pomocą praw i zależności dotyczących ciśnienia hydrostatyc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 i atmosferycznego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wielokrotności i podwielokrotności (ce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ty-, </w:t>
            </w:r>
            <w:proofErr w:type="spellStart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hekto</w:t>
            </w:r>
            <w:proofErr w:type="spellEnd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-, kilo-, mega-); przelicza jednostki 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śnienia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związek między pa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ciem a ciśnieniem,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związek między 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śnieniem hydrost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tycznym a wysokością słupa cieczy i jej g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stością; 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obliczenia i zapisuje wynik zgodnie z zasadami zaokrąglania oraz zachowaniem liczby cyfr znaczących wynik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jącej z danych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analizuje siły działające na ciała zanurzone w cieczach lub gazach, posługując się pojęciem siły wyporu i prawem Archimedesa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oblicza wartość siły wyporu dla ciał zanurz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nych w cieczy lub gazie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warunki pływania ciał: kiedy ciało tonie, kiedy pływa częściowo zanurzone w cieczy i kiedy pływa całkowicie zanurzone w cieczy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praktyczne zastosowanie prawa 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chimedesa i warunków pływania ciał; wskazuje przykłady wykorzyst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wania w otaczającej 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czywistości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inform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cjami pochodzącymi z analizy przeczytanych tekstów dotyczących pływania ciał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 lub rysunków informacje kluczowe dla opisyw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 zjawiska bądź 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blemu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czenia: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wyznaczanie siły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poru,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badanie, od czego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leży wartość siły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poru i wykazanie, że jest ona równa ci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żarowi wypartej ci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czy, 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 i przestrzegając zasad bezpieczeństwa; zapisuje wynik pomiaru wraz z jego jednostką oraz z uwzględnieniem info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macji o niepewności; wyciąga wnioski i formułuje prawo 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chimedesa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proste (typ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we) zadania lub probl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my dotyczące treści ro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działu: ­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Hydrostatyka i aerostatyka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leżności między ciśni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niem, parciem i polem powierzchni, związku między ciśnieniem h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drostatycznym a wysokością słupa ci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czy i jej gęstością, prawa Pascala, prawa Archim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desa, warunków pływ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ciał)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wymienia nazwy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rządów służących do pomiaru ciśnienia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 zależność ciśnienia atmosferyczn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od wysokości nad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ziomem morza</w:t>
            </w:r>
          </w:p>
          <w:p w:rsidR="00604B83" w:rsidRPr="004F3599" w:rsidRDefault="00604B83" w:rsidP="005C2DD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znaczenie ciśni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hydrostatycznego i ciśnienia atmosferyc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 w przyrodzie i w życiu codziennym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doświadczenie Torricellego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zastosowanie prawa Pascala w prasie hydraulicznej i hamulcach hydraulic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gęstość cieczy, korzystając z prawa 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chimedesa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rysuje siły działające na ciało, które pływa w cieczy, tkwi w niej zanurzone lub tonie;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znacza, rysuje i opisuje siłę wypadkową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kiedy ciało tonie, kiedy pływa 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ściowo zanurzone w cieczy i kiedy pływa całkowicie w niej zan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rzone na podstawie 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wa Archimedesa, posł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gując się pojęciami siły ciężkości i gęstości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zbadania zależności 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śnienia od siły nacisku i pola powierzchni; op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suje jego przebieg i formułuje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projektuje i 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czenie potwierdzające słuszność prawa Pascala dla cieczy lub gazów, opisuje jego przebieg oraz analizuje i ocenia wynik; formułuje kom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nikat o swoim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typowe zadania obliczeniowe z wykorzystaniem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runków pływania ciał; przeprowadza obliczenia i zapisuje wynik zgodnie z zasadami zaokrąglania oraz zachowaniem liczby cyfr znaczących wynik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jącej z dokładności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nych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zadania (lub problemy) bardziej zł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żone, ale typowe dot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Hydrostatyka i aerostatyka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leżności między ciśni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niem, parciem i polem powierzchni, prawa Pa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cala, prawa Archimed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sa)</w:t>
            </w:r>
          </w:p>
          <w:p w:rsidR="00604B83" w:rsidRPr="004F3599" w:rsidRDefault="00604B83" w:rsidP="005C2DD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uzasadnia, kiedy ciało tonie, kiedy pływa 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ściowo zanurzone w cieczy i kiedy pływa całkowicie w niej zan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rzone, korzystając z wzorów na siły wyporu i ciężkości oraz gęstość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złożone, niet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powe zadania (problemy) dotyczące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Hydrostatyka i aerostatyka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ności między ciśnieniem, parciem i polem powierzc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ni, związku między ciśni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niem hydrostatycznym a wysokością słupa cieczy i jej gęstością, prawa Pasc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la, prawa Archimedesa,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runków pływania ciał)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przeczytanych tekstów (w tym popularnonauk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wych) dotyczących wyk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rzystywania prawa Pascala w otaczającej rzeczywistości i w życiu codziennym</w:t>
            </w:r>
          </w:p>
        </w:tc>
      </w:tr>
      <w:tr w:rsidR="00604B83" w:rsidRPr="0019160D" w:rsidTr="004F3599">
        <w:trPr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B83" w:rsidRPr="004F3599" w:rsidRDefault="00604B83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b/>
                <w:sz w:val="16"/>
                <w:szCs w:val="16"/>
              </w:rPr>
              <w:t>IV. KINEMATYKA</w:t>
            </w:r>
          </w:p>
        </w:tc>
      </w:tr>
      <w:tr w:rsidR="00604B83" w:rsidRPr="004F3599" w:rsidTr="004F3599">
        <w:trPr>
          <w:trHeight w:val="397"/>
          <w:jc w:val="center"/>
        </w:trPr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wskazuje przykłady ciał będących w ruchu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wyróżnia pojęcia toru i drogi i wykorzystuje je do opisu ruchu; podaje jednostkę drogi w układzie SI; przelicza jednostki drogi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odróżnia ruch prostol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niowy od ruchu krzyw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liniowego; podaje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kłady ruchów: prostol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niowego i krzywoliniowego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nazywa ruchem jedn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stajnym ruch, w którym droga przebyta w jednostkowych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działach czasu jest stała; podaje przykłady ruchu jednostajnego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prędkości do opisu ruchu prostoliniowego; opisuje ruch jednostajny prost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liniowy; podaje jednos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kę prędkości w układzie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odczytuje prędkość i przebytą odległość z wykresów zależności drogi i prędkości od czasu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odróżnia ruch niejedn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stajny (zmienny) od ruchu jednostajnego; podaje przykłady ruchu niejednostajnego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pojęcia: prę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kość chwilowa i prędkość średnia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odczytuje przyspieszenie i prędkość z wykresów zależności przyspiesz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i prędkości od czasu dla ruchu prostoliniow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jednostajnie przyspi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szonego; rozpoznaje 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porcjonalność prostą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zależność rosnącą na podstawie danych z tabeli lub na podstawie wykresu zależności drogi od czasu w ruchu jednostajnie przyspieszonym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identyfikuje rodzaj ruchu na podstawie wykresów zależności drogi, prędk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 i przyspieszenia od czasu; rozpoznaje proporcjonalność prostą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odczytuje dane z wykresów zależności drogi, prędkości i przyspieszenia od czasu dla ruchów prostolini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wych: jednostajnego i jednostajnie przyspi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szonego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wielokrotności i podwielokrotności (m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li-, centy-, kilo-, mega-) oraz jednostki czasu (s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kunda, minuta, godzina)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na czym polega względność 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chu; podaje przykłady układów odniesienia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i wskazuje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kłady względności ruchu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oblicza wartość prędk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 i przelicza jej je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nostki; oblicza i zapisuje wynik zgodnie z zasadami zaokrąglania oraz zachowaniem liczby cyfr znaczących wynik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jącej z dokładności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miaru lub danych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wartość prę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kości i drogę z wykresów zależności prędkości i drogi od czasu dla 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chu prostoliniowego 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cinkami jednostajnego oraz rysuje te wykresy na podstawie podanych informacji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na podstawie danych liczbowych lub na podstawie wykresu, że w ruchu jednostajnym prostoliniowym droga jest wprost proporcjona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 do czasu oraz posł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guje się proporcjonaln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ścią prostą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nazywa ruchem jedn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stajnie przyspieszonym ruch, w którym wartość prędkości rośnie jednos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kowych przedziałach czasu o tę samą wartość, a ruchem jednostajnie opóźnionym – ruch, w którym wartość prę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kości maleje w jednostkowych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działach czasu o tę samą wartość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oblicza wartość przyspi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szenia wraz z jednostką; przelicza jednostki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spieszenia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zmianę prę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kości dla ruchu prostol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niowego jednostajnie zmiennego (przyspiesz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 lub opóźnionego); oblicza prędkość końc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wą w ruchu jednostajnie przyspieszonym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∆v=a∙∆t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54304A" wp14:editId="43CD4765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); wyznacza prędkość końcową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wykresy zale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ności drogi i prędkości od czasu dla ruchu 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stoliniowego jednosta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nego; porównuje ruchy na podstawie nachylenia wykresu zależności drogi od czasu do osi czasu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wykresy zale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ności prędkości i przyspieszenia od czasu dla ruchu prostoliniow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jednostajnie przyspi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szonego; porównuje 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chy na podstawie nach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lenia wykresu prędkości do osi czasu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wykres zale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ności prędkości od czasu dla ruchu prostoliniow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jednostajnie opóźni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nego; oblicza prędkość końcową w tym ruchu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czenia: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wyznaczanie prędk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 ruchu pęcherzyka powietrza w zamkniętej rurce wypełnionej wodą,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ruchu stacz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jącej się kulki,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 i przestrzegając zasad bezpieczeństwa; zapisuje wyniki pomiarów i obliczeń w tabeli zgo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 z zasadami zaokr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glania oraz zachowaniem liczby cyfr znaczących wynikającej z dokładności pomiarów; formułuje wnioski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2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proste (typ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we) zadania lub probl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my związane z treścią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(dotyczące względności ruchu oraz z wykorzystaniem: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leżności między drogą, prędkością i czasem w ruchu jednostajnym prostoliniowym, związku przyspieszenia ze zmianą prędkości i czasem,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leżności prędkości i drogi od czasu w ruchu prostoliniowym jedn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stajnie przyspieszonym)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układy odni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sienia: jedno-, dwu- i trójwymiarowy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sporządza wykresy zależności prędkości i drogi od czasu dla 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chu prostoliniowego 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cinkami jednostajnego na podstawie podanych informacji (oznacza wielkości i skale na osiach; zaznacza punkty i rysuje wykres; uwzględnia niepewności pomiarowe)</w:t>
            </w:r>
          </w:p>
          <w:p w:rsidR="00604B83" w:rsidRPr="004F3599" w:rsidRDefault="00604B83" w:rsidP="005C2DDC">
            <w:pPr>
              <w:pStyle w:val="tabelapunktytabela"/>
              <w:numPr>
                <w:ilvl w:val="0"/>
                <w:numId w:val="3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przyspieszenie z wykresów zależności prędkości od czasu dla ruchu prostoliniowego jednostajnie zmiennego (przyspieszonego lub opóźnionego)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ruch ciała na podstawie filmu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że w ruchu jednostajnie przyspi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szonym bez prędkości początkowej odcinki drogi pokonywane w kolejnych sekundach mają się do siebie jak kolejne liczby nieparz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after="113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proste zad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nia z wykorzystaniem wzorów </w:t>
            </w:r>
            <w:r w:rsidRPr="004F35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 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38D698" wp14:editId="608D4415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∆t</m:t>
                  </m:r>
                </m:den>
              </m:f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679C2AE" wp14:editId="282E5A04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że droga w dowolnym ruchu jest liczbowo równa polu pod wykresem zależności prędkości od czasu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sporządza wykresy zależności prędkości i przyspieszenia od czasu dla ruchu prostoliniow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jednostajnie przyspi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szonego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typowe zadania związane z analizą wykresów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leżności drogi i prędkości od czasu dla ruchów prostoliniowych: jednostajnego i jednostajnie zmiennego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bardziej złożone zadania (lub problemy) dotyczące tr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zależności między drogą, prędkością i czasem w ruchu jednostajnym prostoliniowym, związku przyspieszenia ze zmianą prędkości i czasem,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leżności prędkości i drogi od czasu w ruchu prostoliniowym jedn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stajnie zmiennym)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planuje i demonstruje doświadczenie związane z badaniem ruchu z użyciem przyrządów analogowych lub cyfr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wych, programu do analizy materiałów wideo; opisuje przebieg doświadczenia, analizuje i ocenia wyniki</w:t>
            </w:r>
          </w:p>
          <w:p w:rsidR="00604B83" w:rsidRPr="004F3599" w:rsidRDefault="00604B83" w:rsidP="005C2DD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rozwiązuje nietypowe, złożone zadania(problemy) dotyczące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∆t</m:t>
                  </m:r>
                </m:den>
              </m:f>
            </m:oMath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oraz związane z analizą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kresów zależności drogi i prędkości od czasu dla 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chów prostoliniowych: je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nostajnego i jednostajnie zmiennego)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przeczytanych tekstów (w tym popularnonauk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wych) dotyczących ruchu (np. urządzeń do pomiaru przyspieszenia) </w:t>
            </w:r>
          </w:p>
          <w:p w:rsidR="00604B83" w:rsidRPr="004F3599" w:rsidRDefault="00604B83" w:rsidP="005C2DDC">
            <w:pPr>
              <w:pStyle w:val="tabelapunktytabela"/>
              <w:spacing w:before="57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83" w:rsidRPr="0019160D" w:rsidTr="004F3599">
        <w:trPr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604B83" w:rsidRPr="004F3599" w:rsidRDefault="00604B83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b/>
                <w:sz w:val="16"/>
                <w:szCs w:val="16"/>
              </w:rPr>
              <w:t>V. DYNAMIKA</w:t>
            </w:r>
          </w:p>
        </w:tc>
      </w:tr>
      <w:tr w:rsidR="00604B83" w:rsidRPr="004F3599" w:rsidTr="004F3599">
        <w:trPr>
          <w:trHeight w:val="397"/>
          <w:jc w:val="center"/>
        </w:trPr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symbolem siły; stosuje pojęcie siły jako działania skierow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 (wektor); wskazuje wartość, kierunek i zwrot wektora siły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 pojęcie siły wypadkowej; opisuje i rysuje siły, które się równoważą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i nazywa siły oporów ruchu; podaje ich przykłady w otaczającej rzeczywistości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treść pierwszej zasady dynamiki Newt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treść drugiej zasady dynamiki Newt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na; definiuje jednostkę siły w układzie SI (1 N) i posługuje się jednostką siły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i nazywa siły działające na spadające ciała (siły ciężkości i oporów ruchu)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treść trzeciej zasady dynamiki Newt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sił oporów ruchu; podaje ich przykłady w różnych sytuacjach praktycznych i opisuje wpływ na poruszające się ciała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tarcie statyczne i kinetyczne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rozpoznaje zależność rosnącą bądź malejącą oraz proporcjonalność prostą na podstawie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nych z tabeli; posługuje się proporcjonalnością prostą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czenia: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spadania ciał,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wzajemnego oddziaływania ciał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badanie, od czego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leży tarcie, </w:t>
            </w:r>
          </w:p>
          <w:p w:rsidR="00604B83" w:rsidRPr="004F3599" w:rsidRDefault="00604B83" w:rsidP="00B60B1C">
            <w:pPr>
              <w:pStyle w:val="tabelapunktytabela"/>
              <w:spacing w:after="6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świadczeń, przestrzeg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 zasad bezpiecze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ń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stwa; zapisuje wyniki i formułuje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wielokrotności i podwielokrotności (m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li-, centy-, kilo-, mega-)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i rysuje siłę wypadkową sił o jednakowych kieru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kach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na czym polega bezwładność ciał; wskazuje przykłady bezwładności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masy jako miary be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władności ciał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zachowanie się ciał na podstawie pier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szej zasady dynamiki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zachowanie się ciał na podstawie drugiej zasady dynamiki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spadek swobodny jako przykład ruchu je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nostajnie przyspieszon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porównuje czas spadania swobodnego i rzeczywistego różnych ciał z danej wysokości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wzajemne 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działywanie ciał, posł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gując się trzecią zasadą dynamiki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zjawisko odrzutu i wskazuje jego przykł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dy w otaczającej rzecz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i wyjaśnia wyniki przeprowadzon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doświadczenia; pod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je przyczynę działania siły tarcia i wyjaśnia, od czego zależy jej wa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tość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stosuje pojęcie siły tarcia jako działania skierow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 (wektor); wskazuje wartość, kierunek i zwrot siły tarcia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i rysuje siły działające na ciało wprawiane w ruch (lub poruszające się) oraz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znacza i rysuje siłę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padkową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znaczenie tarcia w życiu codziennym; wyjaśnia na przykładach, kiedy tarcie i inne opory ruchu są pożyteczne, a kiedy niepożądane oraz wymienia sposoby zmniejszania lub zwię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szania oporów ruchu (tarcia)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8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związek między siłą i masą a przyspieszeniem,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8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związek między siłą ciężkości, masą i przyspieszeniem grawitacyjnym;</w:t>
            </w:r>
          </w:p>
          <w:p w:rsidR="00604B83" w:rsidRPr="004F3599" w:rsidRDefault="00604B83" w:rsidP="00B60B1C">
            <w:pPr>
              <w:pStyle w:val="tabelapunktytabela"/>
              <w:spacing w:after="6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oblicza i zapisuje wynik zgodnie z zasadami za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krąglania oraz zachow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niem liczby cyfr znacz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cych wynikającej z danych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czenia: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9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badanie bezwładności ciał,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9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ruchu ciała pod wpływem dział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sił, które się nie równoważą,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3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demonstracja zjawiska odrzutu, 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 i przestrzegając zasad bezpieczeństwa; zapisuje wyniki pomiarów wraz z ich jednostkami oraz z uwzględnieniem info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macji o niepewności, analizuje je i formułuje wnioski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proste (typ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we) zadania lub probl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my dotyczące treści ro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pierwszej zasady dyn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miki Newtona, związku między siłą i masą a przyspieszeniem oraz zadania dotyczące sw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bodnego spadania ciał, wzajemnego oddział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wania ciał i występowania oporów ruchu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5C2DDC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opór powietrza podczas ruchu spad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chroniarza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planuje i przeprowadza doświadczenia: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 celu zilustrowania I zasady dynamiki,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 celu zilustrowania II zasady dynamiki,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 celu zilustrowania III zasady dynamiki;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ich przebieg, formułuje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wyniki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prowadzonych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czeń (oblicza przyspi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szenia ze wzoru na drogę w ruchu jednostajnie przyspieszonym i zapisuje wyniki zgodnie z zasadami zaokrąglania oraz zachowaniem liczby cyfr znaczących wynik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jącej z dokładności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miaru; wskazuje czynniki istotne i nieistotne dla przebiegu doświadczeń)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bardziej złożone zadania (lub problemy) dotyczące tr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4F35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(z wykorzystaniem: pierwszej zasady dyn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miki Newtona, związku między siłą i masą a przyspieszeniem i związku przyspieszenia ze zmianą prędkości i czasem</w:t>
            </w:r>
            <w:r w:rsidR="005C2DDC" w:rsidRPr="004F3599">
              <w:rPr>
                <w:rFonts w:ascii="Times New Roman" w:hAnsi="Times New Roman" w:cs="Times New Roman"/>
                <w:sz w:val="16"/>
                <w:szCs w:val="16"/>
              </w:rPr>
              <w:t>, w którym ta zmiana nastąpiła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oraz dotyczące: swobodnego spadania ciał, wzajemn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oddziaływania ciał, występowania oporów ruchu)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inform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cjami pochodzącymi z analizy tekstów (w tym popularnonaukowych) dotyczących: bezwładn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ści ciał, spadania ciał, występowania oporów ruchu, a w szczególności tekstu: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 opór powi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trza zawsze przeszkadza sportowcom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2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nietypowe złożone zadania, (pr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blemy) dotyczące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(stosując do obliczeń związek między siłą i masą a przyspieszeniem oraz związek: 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8C4CCFE" wp14:editId="40F8F721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∆v=a∙∆t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04B83" w:rsidRPr="004F3599" w:rsidRDefault="00604B83" w:rsidP="00B60B1C">
            <w:pPr>
              <w:pStyle w:val="tabelapunktytabela"/>
              <w:spacing w:after="6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604B83" w:rsidRPr="004F3599" w:rsidRDefault="00604B83" w:rsidP="00B60B1C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2"/>
              </w:numPr>
              <w:spacing w:after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te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stów (w tym popularnona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kowych) dotyczących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kładów wykorzystania zas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dy odrzutu w przyrodzie i technice</w:t>
            </w:r>
          </w:p>
        </w:tc>
      </w:tr>
      <w:tr w:rsidR="00604B83" w:rsidRPr="0019160D" w:rsidTr="004F3599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604B83" w:rsidRPr="004F3599" w:rsidRDefault="00604B83" w:rsidP="00791A66">
            <w:pPr>
              <w:pStyle w:val="tabeladzialtabela"/>
              <w:spacing w:after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b/>
                <w:sz w:val="16"/>
                <w:szCs w:val="16"/>
              </w:rPr>
              <w:t>VI. PRACA, MOC, ENERGIA</w:t>
            </w:r>
          </w:p>
        </w:tc>
      </w:tr>
      <w:tr w:rsidR="00604B83" w:rsidRPr="004F3599" w:rsidTr="004F3599">
        <w:trPr>
          <w:trHeight w:val="397"/>
          <w:jc w:val="center"/>
        </w:trPr>
        <w:tc>
          <w:tcPr>
            <w:tcW w:w="1000" w:type="pct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energii, podaje przykłady różnych jej form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odróżnia pracę w sensie fizycznym od pracy w języku potocznym; wskazuje przykłady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konania pracy mech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nicznej w otaczającej rzeczywistości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wzór na obliczanie pracy, gdy kierunek działającej na ciało siły jest zgodny z kierunkiem jego ruchu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pojęcia: praca i moc; odróżnia moc w sensie fizycznym od mocy w języku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tocznym; wskazuje 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powiednie przykłady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i opisuje wzór na obliczanie mocy (il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raz pracy i czasu, w którym praca została wykonana)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pojęcia: praca i energia; wyjaśnia co rozumiemy przez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jęcie energii oraz kiedy ciało zyskuje energię, a kiedy ją traci; wskazuje odpowiednie przykłady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energii potencjalnej gr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witacji (ciężkości) i potencjalnej sprężyst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 wraz z ich jednostką w układzie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pojęciami siły ciężkości i siły spr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żystości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energii kinetycznej; wskazuje przykłady ciał posiadających energię kinetyczną w otaczającej rzeczywistości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wymienia rodzaje energii mechanicznej;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wskazuje przykłady przemian energii mech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nicznej w otaczającej rzeczywistości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energii mechanicznej jako sumy energii kin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tycznej i potencjalnej; podaje zasadę zachow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energii mechanicznej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doświadczalnie bada, od czego zależy energia potencjalna ciężkości, korzystając z opisu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świadczenia i przestrzegając zasad bezpieczeństwa; opisuje wyniki i formułuje wni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wielokrotności i podwielokrotności oraz jednostki czasu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prostych tekstów i rysunków 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formacje kluczowe</w:t>
            </w:r>
          </w:p>
        </w:tc>
        <w:tc>
          <w:tcPr>
            <w:tcW w:w="1000" w:type="pct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pracy mechanicznej wraz z jej jednostką w układzie SI; wyjaśnia, kiedy została wykonana praca 1 J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oporów ruchu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mocy wraz z jej jednos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ką w układzie SI; wyj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śnia, kiedy urządzenie ma moc 1 W; porównuje moce różnych urządzeń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kiedy ciało ma energię potencjalną gr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witacji, a kiedy ma ene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gię potencjalną spręż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stości; opisuje wykonaną pracę jako zmianę energii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przemiany ene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gii ciała podniesionego na pewną wysokość, a następnie upuszczon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wykorzystuje zasadę zachowania energii do opisu zjawisk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i opisuje zale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ność przyrostu energii potencjalnej grawitacji ciała od jego masy i wysokości, na jaką ci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ło zostało podniesione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∆E=m∙g∙h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97AC066" wp14:editId="5533ED9C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i wykorzystuje zależność energii kin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tycznej ciała od jego 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sy i prędkości; podaje wzór na energię kin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tyczną i stosuje go do obliczeń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związek pracy wykonanej podczas zmiany prędkości ciała ze zmianą energii kin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tycznej ciała (opisuje wykonaną pracę jako zmianę energii); wyzn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cza zmianę energii kin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tycznej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wykorzystuje zasadę zachowania energii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 opisu zjawisk oraz wskazuje ich przykłady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604B83" w:rsidRPr="004F3599" w:rsidRDefault="00604B83" w:rsidP="00B60B1C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związek pracy z siłą i drogą, na jakiej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stała wykonana,</w:t>
            </w:r>
          </w:p>
          <w:p w:rsidR="00604B83" w:rsidRPr="004F3599" w:rsidRDefault="00604B83" w:rsidP="00B60B1C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związek mocy z pracą i czasem, w którym została wykonana,</w:t>
            </w:r>
          </w:p>
          <w:p w:rsidR="00604B83" w:rsidRPr="004F3599" w:rsidRDefault="00604B83" w:rsidP="00B60B1C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związek wykonanej pracy ze zmianą ene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gii oraz wzory na energię potencjalną grawitacji i energię kinetyczną,</w:t>
            </w:r>
          </w:p>
          <w:p w:rsidR="00604B83" w:rsidRPr="004F3599" w:rsidRDefault="00604B83" w:rsidP="00B60B1C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zasadę zachowania energii mechanicznej, </w:t>
            </w:r>
          </w:p>
          <w:p w:rsidR="00604B83" w:rsidRPr="004F3599" w:rsidRDefault="00604B83" w:rsidP="00B60B1C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związek między siłą ciężkości, masą i przyspieszeniem grawitacyjnym;</w:t>
            </w:r>
          </w:p>
          <w:p w:rsidR="00604B83" w:rsidRPr="004F3599" w:rsidRDefault="00604B83" w:rsidP="00B60B1C">
            <w:pPr>
              <w:pStyle w:val="tabelapunktytabela"/>
              <w:spacing w:after="11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wykonuje obliczenia i zapisuje wynik zgodnie z zasadami zaokrąglania oraz zachowaniem liczby cyfr znaczących wynik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jącej z danych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proste (typ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we) zadania lub probl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my dotyczące treści ro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związku pracy z siłą i drogą, na jakiej została wykonana, związku 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cy z pracą i czasem, w którym została wyk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nana, związku wykon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nej pracy ze zmianą energii, wzorów na energię potencjalną grawitacji i energię kin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tyczną oraz zasady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chowania energii mech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nicznej)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macje kluczowe dla op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sywanego zjawiska bądź problemu</w:t>
            </w:r>
          </w:p>
          <w:p w:rsidR="00C80831" w:rsidRPr="004F3599" w:rsidRDefault="00C80831" w:rsidP="00C80831">
            <w:pPr>
              <w:pStyle w:val="tabelapunktytabela"/>
              <w:spacing w:after="11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 kiedy, mimo działającej na ciało siły, praca jest równa zero; wskazuje odpowiednie przykłady w otaczającej rzeczywistości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P=F∙v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42F4A5F" wp14:editId="6544EA0A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wyznacza zmianę energii potencjalnej grawitacji ciała podczas zmiany jego wysokości (wypr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wadza wzór)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jaki układ nazywa się układem iz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lowanym; podaje zasadę zachowania energii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planuje i przeprowadza doświadczenia związane z badaniem, od czego zależy energia potencja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 sprężystości i energia kinetyczna; opisuje ich przebieg i wyniki, form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zadania (lub problemy) bardziej zł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żone (w tym umiarkow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 trudne zadania obl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czeniowe) dotyczące tr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związku pracy z siłą i drogą, na jakiej została wykonana, związku 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cy z pracą i czasem, w którym została wyk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nana, związku wykon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nej pracy ze zmianą energii, zasady zachow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energii mechanicznej oraz wzorów na energię potencjalną grawitacji i energię kinetyczną)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inform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cjami pochodzącymi z analizy tekstów (w tym popularnonaukowych) dotyczących: energii i pracy, mocy różnych urządzeń, energii pote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cjalnej i kinetycznej oraz zasady zachowania ene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gii mechanicznej</w:t>
            </w:r>
          </w:p>
        </w:tc>
        <w:tc>
          <w:tcPr>
            <w:tcW w:w="1000" w:type="pct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rozwiązuje złożone zadania obliczeniowe: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4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dotyczące energii i pracy (wykorzystuje</w:t>
            </w:r>
            <w:r w:rsidRPr="004F35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4F3599">
              <w:rPr>
                <w:rFonts w:ascii="Times New Roman" w:hAnsi="Times New Roman" w:cs="Times New Roman"/>
                <w:i/>
                <w:sz w:val="16"/>
                <w:szCs w:val="16"/>
              </w:rPr>
              <w:t>geometryczną inte</w:t>
            </w:r>
            <w:r w:rsidRPr="004F3599">
              <w:rPr>
                <w:rFonts w:ascii="Times New Roman" w:hAnsi="Times New Roman" w:cs="Times New Roman"/>
                <w:i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i/>
                <w:sz w:val="16"/>
                <w:szCs w:val="16"/>
              </w:rPr>
              <w:t>pretację pracy) oraz mocy;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4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 wykorzystaniem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sady zachowania energii mechanicznej oraz wzorów na energię potencjalną grawitacji i energię kinetyczną;</w:t>
            </w:r>
          </w:p>
          <w:p w:rsidR="00604B83" w:rsidRPr="004F3599" w:rsidRDefault="00604B83" w:rsidP="00B60B1C">
            <w:pPr>
              <w:pStyle w:val="tabelapunktytabela"/>
              <w:spacing w:after="11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szacuje rząd wielkości spodziewanego wyniku i na tej podstawie ocenia wyniki obliczeń</w:t>
            </w:r>
          </w:p>
          <w:p w:rsidR="00604B83" w:rsidRPr="004F3599" w:rsidRDefault="00604B83" w:rsidP="00B60B1C">
            <w:pPr>
              <w:pStyle w:val="tabelapunktytabela"/>
              <w:spacing w:after="11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604B83" w:rsidRPr="004F3599" w:rsidRDefault="00604B83" w:rsidP="00B60B1C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D2452D" w:rsidRPr="004F3599" w:rsidRDefault="00604B83" w:rsidP="00B60B1C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nietypowe zadania (problemy) dot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ca, moc, energia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realizuje projekt: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Statek parowy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(lub inny związany z treściami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C3C2B" w:rsidRPr="0019160D" w:rsidTr="004F3599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1C3C2B" w:rsidRPr="004F3599" w:rsidRDefault="001C3C2B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b/>
                <w:sz w:val="16"/>
                <w:szCs w:val="16"/>
              </w:rPr>
              <w:t>VII. TERMODYNAMIKA</w:t>
            </w:r>
          </w:p>
        </w:tc>
      </w:tr>
      <w:tr w:rsidR="00604B83" w:rsidRPr="004F3599" w:rsidTr="004F3599">
        <w:trPr>
          <w:trHeight w:val="397"/>
          <w:jc w:val="center"/>
        </w:trPr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energii kinetycznej; op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suje wykonaną pracę j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 zmianę energii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temperatury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przykłady zmiany energii wewnętrznej spowodowanej wykon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niem pracy lub przepł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wem ciepła w otaczającej rzeczywistości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warunek i kierunek przepływu ciepła; stwierdza, że ciała o równej temperaturze pozostają w stanie ró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nowagi termicznej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materiały o różnym przewodni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twie; wskazuje przykłady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wymienia sposoby przekazywania energii w postaci ciepła; wsk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zuje odpowiednie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kłady w otaczającej 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czywistości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informuje o przekazywaniu ciepła przez promieniowanie; wykonuje i opisuje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świadczenie ilustrujące ten sposób przekazyw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ciepła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tabelami wielkości fizycznych w celu odszukania ciepła właściwego; porównuje wartości ciepła właśc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wego różnych substancji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rozróżnia i nazywa zmiany stanów skupi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nia: topnienie, krzepni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cie, parowanie, skrapl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nie, sublimację, resubl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mację oraz wskazuje przykłady tych zjawisk w otaczającej rzeczyw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tabelami wielkości fizycznych w celu odszukania te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peratury topnienia i temperatury wrzenia oraz</w:t>
            </w:r>
            <w:r w:rsidR="00C80831" w:rsidRPr="004F35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ciepła topnienia i ciepła parowania;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równuje te wartości dla różnych substancji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doświadczalnie demo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struje zjawisko topnienia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od czego zależy szybkość parow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temperatury wrzenia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czenia: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obserwacja zmian temperatury ciał w wyniku wykonania nad nimi pracy lub ogrzania,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 zjawiska przewodnictwa ciep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obserwacja zjawiska konwekcji,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obserwacja zmian 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nu skupienia wody,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obserwacja topnienia substancji, 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 i przestrzegając zasad bezpieczeństwa; zapisuje wyniki obserwacji i formułuje wnioski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proste, </w:t>
            </w:r>
            <w:proofErr w:type="spellStart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liczeniowe</w:t>
            </w:r>
            <w:proofErr w:type="spellEnd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zadania dot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 – zwi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zane z energią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wnętrzną i zmianami 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nów skupienia ciał: to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nieniem lub krzepni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ciem, parowaniem (wrzeniem) lub skrapl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niem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wielokrotności i podwielokrotności oraz jednostki czasu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wykonuje doświadczenie modelowe (ilustracja zmiany zachowania się cząsteczek ciała stałego w wyniku wykonania nad nim pracy), korzyst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 z jego opisu; opisuje wyniki doświadczenia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wykazuje, że energię układu (energię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wnętrzną) można zmi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nić, wykonując nad nim pracę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określa temperaturę ciała jako miarę średniej ene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gii kinetycznej cząst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czek, z których ciało jest zbudowane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jakościowo związek między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temperaturą a średnią energią kinetyczną (r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chu chaotycznego) 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steczek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skalami temperatur (Celsjusza, Kelvina, Fahrenheita); wskazuje jednostkę te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peratury w układzie SI; podaje temperaturę zera bezwzględnego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przelicza temperaturę w skali Celsjusza na temperaturę w skali Kelvina i odwrotnie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pojęciem przepływu ciepła jako przekazywaniem energii w postaci ciepła oraz jednostką ciepła w układzie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wykazuje, że nie nast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puje przekazywanie energii w postaci ciepła (wymiana ciepła) między ciałami o tej samej te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peraturze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wykazuje, że energię układu (energię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wnętrzną) można zmi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nić, wykonując nad nim pracę lub przekazując energię w postaci ciepła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jakościowo zmiany energii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wnętrznej spowodowane wykonaniem pracy i przepływem ciepła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treść pierwszej zasady termodynamiki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∆E=W+Q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doświadczalnie bada zjawisko przewodnictwa cieplnego i określa, który z badanych materiałów jest lepszym przewodn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kiem ciepła (planuje, przeprowadza i opisuje doświadczenie)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zjawisko prz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wodnictwa cieplnego oraz rolę izolacji cieplnej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ruch cieczy i gazów w zjawisku konwekcji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stwierdza, że przyrost temperatury ciała jest wprost proporcjonalny do ilości pobranego przez ciało ciepła oraz, że ilość pobranego przez ciało ciepła do uzyskania danego przyrostu temp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ratury jest wprost 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porcjonalna do masy ci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ła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co określa ciepło właściwe; posł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guje się pojęciem ciepła właściwego wraz z jego jednostką w układzie SI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podaje i opisuje wzór na obliczanie ciepła wł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ściwego(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c=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m∙∆T</m:t>
                  </m:r>
                </m:den>
              </m:f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Q=c∙m∙∆T)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6047B6" wp14:editId="3DABD98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after="1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doświadczalnie wyzn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cza ciepło właściwe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dy z użyciem czajnika elektrycznego lub grzałki o znanej mocy, termom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tru, cylindra miarowego lub wagi (zapisuje wyn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ki pomiarów wraz z ich jednostkami oraz z uwzględnieniem info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macji o niepewności; oblicza i zapisuje wynik zgodnie z zasadami za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krąglania oraz zachow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niem liczby cyfr znacz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cych wynikającej z dokładności pomiarów, ocenia wynik)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opisuje jakościowo zmiany stanów skupi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nia: topnienie, krzepni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cie, parowanie, skrapl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nie, sublimację, resubl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mację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analizuje zjawiska: topnienia i krzepnięcia, sublimacji i resublimacji, wrzenia i skraplania jako procesy, w których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starczanie energii w postaci ciepła nie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woduje zmiany temper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tury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wyznacza temperaturę: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topnienia wybranej substancji (mierzy czas i temperaturę,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pisuje wyniki pomi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rów wraz z ich je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nostkami i z uwzględnieniem 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formacji o niepewności),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wrzenia wybranej su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stancji, np. wody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porównuje topnienie kryształów i ciał bezp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staciowych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 schematycznym rysunku (wykresie) il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struje zmiany temperat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ry w procesie topnienia dla ciał krystalicznych i bezpostaciowych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doświadczalnie demo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struje zjawiska wrzenia i skraplania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czenia: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badanie, od czego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leży szybkość par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wania,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obserwacja wrzenia,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korzystając z opisów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świadczeń i przestrzegając zasad bezpieczeństwa; zapisuje wyniki i formułuje wni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ski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proste zad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nia (w tym obliczeniowe) lub problemy dotyczące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(związane z energią wewnętrzną i temperaturą, przepł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wem ciepła oraz z wykorzystaniem: związków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∆E=W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C3C8D0" wp14:editId="65FB87B6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∆E=Q</m:t>
              </m:r>
            </m:oMath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4F359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D923B23" wp14:editId="6DF3AEBD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bookmarkStart w:id="0" w:name="_GoBack"/>
            <w:bookmarkEnd w:id="0"/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; wykonuje obliczenia i zapisuje 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nik zgodnie z zasadami zaokrąglania oraz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niem liczby cyfr znacz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cych wynikającej z dokładności danych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macje kluczowe dla op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sywanego zjawiska bądź problemu</w:t>
            </w: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 wyniki 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świadczenia modelow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go (ilustracja zmiany 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chowania się cząsteczek ciała stałego w wyniku wykonania nad nim 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cy) 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 związek między energią kinetyczną 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steczek i temperaturą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 przepływ ciepła w zjawisku przewodni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twa cieplnego oraz rolę izolacji cieplnej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uzasadnia, odwołując się do wyników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czenia, że przyrost te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peratury ciała jest wprost proporcjonalny do ilości pobranego przez ciało ciepła oraz, że ilość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branego przez ciało ci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pła do uzyskania danego przyrostu temperatury jest wprost proporcjona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 do masy ciała</w:t>
            </w:r>
          </w:p>
          <w:p w:rsidR="00604B83" w:rsidRPr="004F3599" w:rsidRDefault="00604B83" w:rsidP="00C80831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wyprowadza wzór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trzebny do wyznaczenia ciepła właściwego wody z użyciem czajnika ele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trycznego lub grzałki o znanej mocy</w:t>
            </w:r>
          </w:p>
          <w:p w:rsidR="00604B83" w:rsidRPr="004F3599" w:rsidRDefault="00604B83" w:rsidP="00C80831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wyjaśnia, co dzieje się z energią pobieraną (lub oddawaną) przez mi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szaninę substancji w stanie stałym i ciekłym (np. wody i lodu) po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czas topnienia (lub krzepnięcia) w stałej temperaturze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czenie ilustrujące wyk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nanie pracy przez rozpr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żający się gaz, korzyst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jąc z opisu doświadcz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i przestrzegając zasad bezpieczeństwa; analiz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je wyniki doświadczenia i formułuje wnioski</w:t>
            </w:r>
          </w:p>
          <w:p w:rsidR="00604B83" w:rsidRPr="004F3599" w:rsidRDefault="00604B83" w:rsidP="00C80831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wykazania, że do uzyskania jedn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kowego przyrostu temp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ratury różnych substancji o tej samej masie 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trzebna jest inna ilość ciepła; opisuje przebieg doświadczenia i ocenia je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posługuje się inform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cjami pochodzącymi z analizy tekstów (w tym popularnonaukowych) dotyczących: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energii wewnętrznej i temperatury,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wykorzystania (w przyrodzie i w życiu codziennym) przewodnictwa ciep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nego (przewodników i izolatorów ciepła),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zjawiska konwekcji (np. prądy konwe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cyjne), 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promieniowania sł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necznego (np. kolekt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ry słoneczne),</w:t>
            </w:r>
          </w:p>
          <w:p w:rsidR="00604B83" w:rsidRPr="004F3599" w:rsidRDefault="00604B83" w:rsidP="00B60B1C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pojęcia ciepła właśc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wego (np. znaczenia dużej wartości ciepła właściwego wody i jego związku z klimatem), </w:t>
            </w:r>
          </w:p>
          <w:p w:rsidR="00604B83" w:rsidRPr="004F3599" w:rsidRDefault="00604B83" w:rsidP="00C80831">
            <w:pPr>
              <w:pStyle w:val="tabelapolpauzy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projektuje i przeprowadza doświa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czenie w celu wyznacz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nia ciepła właściwego dowolnego ciała; opisuje je i ocenia</w:t>
            </w:r>
          </w:p>
          <w:p w:rsidR="00604B83" w:rsidRPr="004F3599" w:rsidRDefault="00604B83" w:rsidP="00B60B1C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złożone zadania obliczeniowe związane ze zmianą energii wewnętrznej oraz z wykorzystaniem poj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cia ciepła właściwego; szacuje rząd wielkości spodziewanego wyniku i na tej podstawie ocenia wyniki obliczeń</w:t>
            </w:r>
          </w:p>
          <w:p w:rsidR="00604B83" w:rsidRPr="004F3599" w:rsidRDefault="00604B83" w:rsidP="00B60B1C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1C3C2B" w:rsidRPr="004F3599" w:rsidRDefault="001C3C2B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1C3C2B" w:rsidRPr="004F3599" w:rsidRDefault="001C3C2B" w:rsidP="00B60B1C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3599">
              <w:rPr>
                <w:rFonts w:ascii="Times New Roman" w:hAnsi="Times New Roman" w:cs="Times New Roman"/>
                <w:i/>
                <w:sz w:val="16"/>
                <w:szCs w:val="16"/>
              </w:rPr>
              <w:t> </w:t>
            </w:r>
            <w:r w:rsidR="00C80831"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rozwiązuje nietypowe zadania (problemy) dot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F3599">
              <w:rPr>
                <w:rFonts w:ascii="Times New Roman" w:hAnsi="Times New Roman" w:cs="Times New Roman"/>
                <w:sz w:val="16"/>
                <w:szCs w:val="16"/>
              </w:rPr>
              <w:t xml:space="preserve">czące treści rozdziału: 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4F35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modynamika</w:t>
            </w:r>
          </w:p>
          <w:p w:rsidR="00604B83" w:rsidRPr="004F3599" w:rsidRDefault="00604B83" w:rsidP="00B60B1C">
            <w:pPr>
              <w:pStyle w:val="tabelatresctabel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4B3A00">
      <w:headerReference w:type="default" r:id="rId17"/>
      <w:footerReference w:type="default" r:id="rId18"/>
      <w:pgSz w:w="11900" w:h="16840" w:code="9"/>
      <w:pgMar w:top="851" w:right="851" w:bottom="992" w:left="964" w:header="709" w:footer="709" w:gutter="0"/>
      <w:cols w:space="708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A4" w:rsidRDefault="008E75A4" w:rsidP="00BD0596">
      <w:r>
        <w:separator/>
      </w:r>
    </w:p>
  </w:endnote>
  <w:endnote w:type="continuationSeparator" w:id="0">
    <w:p w:rsidR="008E75A4" w:rsidRDefault="008E75A4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790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C2DDC" w:rsidRDefault="005C2DDC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19160D">
          <w:rPr>
            <w:rFonts w:ascii="Times New Roman" w:hAnsi="Times New Roman"/>
            <w:sz w:val="20"/>
            <w:szCs w:val="20"/>
          </w:rPr>
          <w:fldChar w:fldCharType="begin"/>
        </w:r>
        <w:r w:rsidRPr="0019160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9160D">
          <w:rPr>
            <w:rFonts w:ascii="Times New Roman" w:hAnsi="Times New Roman"/>
            <w:sz w:val="20"/>
            <w:szCs w:val="20"/>
          </w:rPr>
          <w:fldChar w:fldCharType="separate"/>
        </w:r>
        <w:r w:rsidR="00ED4FF1" w:rsidRPr="00ED4FF1">
          <w:rPr>
            <w:rFonts w:ascii="Times New Roman" w:hAnsi="Times New Roman"/>
            <w:noProof/>
            <w:sz w:val="20"/>
            <w:szCs w:val="20"/>
            <w:lang w:val="pl-PL"/>
          </w:rPr>
          <w:t>15</w:t>
        </w:r>
        <w:r w:rsidRPr="0019160D">
          <w:rPr>
            <w:rFonts w:ascii="Times New Roman" w:hAnsi="Times New Roman"/>
            <w:sz w:val="20"/>
            <w:szCs w:val="20"/>
          </w:rPr>
          <w:fldChar w:fldCharType="end"/>
        </w:r>
      </w:p>
      <w:p w:rsidR="005C2DDC" w:rsidRDefault="005C2DDC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</w:p>
      <w:p w:rsidR="005C2DDC" w:rsidRPr="0019160D" w:rsidRDefault="005C2DDC">
        <w:pPr>
          <w:pStyle w:val="Stopka"/>
          <w:jc w:val="center"/>
          <w:rPr>
            <w:rFonts w:ascii="Times New Roman" w:hAnsi="Times New Roman"/>
            <w:sz w:val="20"/>
            <w:szCs w:val="20"/>
            <w:lang w:val="pl-PL"/>
          </w:rPr>
        </w:pPr>
        <w:r w:rsidRPr="0019160D">
          <w:rPr>
            <w:rFonts w:ascii="Times New Roman" w:hAnsi="Times New Roman"/>
            <w:i/>
            <w:sz w:val="20"/>
            <w:szCs w:val="20"/>
            <w:lang w:val="pl-PL"/>
          </w:rPr>
          <w:t>Publiczna Szkoła Podstawowa im. Ojca Świętego Jana Pawła II w Starej Błotnicy</w:t>
        </w:r>
      </w:p>
    </w:sdtContent>
  </w:sdt>
  <w:p w:rsidR="005C2DDC" w:rsidRPr="00A65C11" w:rsidRDefault="005C2DD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A4" w:rsidRDefault="008E75A4" w:rsidP="00BD0596">
      <w:r>
        <w:separator/>
      </w:r>
    </w:p>
  </w:footnote>
  <w:footnote w:type="continuationSeparator" w:id="0">
    <w:p w:rsidR="008E75A4" w:rsidRDefault="008E75A4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DC" w:rsidRDefault="005C2DDC">
    <w:pPr>
      <w:pStyle w:val="Nagwek"/>
    </w:pPr>
  </w:p>
  <w:p w:rsidR="005C2DDC" w:rsidRDefault="005C2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AA87F95"/>
    <w:multiLevelType w:val="hybridMultilevel"/>
    <w:tmpl w:val="AEB25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AB1"/>
    <w:multiLevelType w:val="hybridMultilevel"/>
    <w:tmpl w:val="75C80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b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37CC9"/>
    <w:multiLevelType w:val="hybridMultilevel"/>
    <w:tmpl w:val="0952F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44D21"/>
    <w:multiLevelType w:val="hybridMultilevel"/>
    <w:tmpl w:val="7D68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8C12527"/>
    <w:multiLevelType w:val="hybridMultilevel"/>
    <w:tmpl w:val="631CB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3B3F136C"/>
    <w:multiLevelType w:val="hybridMultilevel"/>
    <w:tmpl w:val="84FAC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C2315E"/>
    <w:multiLevelType w:val="hybridMultilevel"/>
    <w:tmpl w:val="123C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4E7B1206"/>
    <w:multiLevelType w:val="hybridMultilevel"/>
    <w:tmpl w:val="36B2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69407769"/>
    <w:multiLevelType w:val="hybridMultilevel"/>
    <w:tmpl w:val="B50C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>
    <w:nsid w:val="776231B9"/>
    <w:multiLevelType w:val="hybridMultilevel"/>
    <w:tmpl w:val="7DF6E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17E5"/>
    <w:multiLevelType w:val="hybridMultilevel"/>
    <w:tmpl w:val="AB9AC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6"/>
  </w:num>
  <w:num w:numId="2">
    <w:abstractNumId w:val="46"/>
  </w:num>
  <w:num w:numId="3">
    <w:abstractNumId w:val="3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58"/>
  </w:num>
  <w:num w:numId="5">
    <w:abstractNumId w:val="41"/>
  </w:num>
  <w:num w:numId="6">
    <w:abstractNumId w:val="39"/>
  </w:num>
  <w:num w:numId="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27"/>
  </w:num>
  <w:num w:numId="9">
    <w:abstractNumId w:val="5"/>
  </w:num>
  <w:num w:numId="10">
    <w:abstractNumId w:val="22"/>
  </w:num>
  <w:num w:numId="11">
    <w:abstractNumId w:val="6"/>
  </w:num>
  <w:num w:numId="12">
    <w:abstractNumId w:val="1"/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4"/>
  </w:num>
  <w:num w:numId="17">
    <w:abstractNumId w:val="31"/>
  </w:num>
  <w:num w:numId="18">
    <w:abstractNumId w:val="54"/>
  </w:num>
  <w:num w:numId="19">
    <w:abstractNumId w:val="24"/>
  </w:num>
  <w:num w:numId="20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19"/>
  </w:num>
  <w:num w:numId="22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4">
    <w:abstractNumId w:val="29"/>
  </w:num>
  <w:num w:numId="25">
    <w:abstractNumId w:val="2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53"/>
  </w:num>
  <w:num w:numId="27">
    <w:abstractNumId w:val="26"/>
  </w:num>
  <w:num w:numId="28">
    <w:abstractNumId w:val="48"/>
  </w:num>
  <w:num w:numId="29">
    <w:abstractNumId w:val="11"/>
  </w:num>
  <w:num w:numId="30">
    <w:abstractNumId w:val="55"/>
  </w:num>
  <w:num w:numId="31">
    <w:abstractNumId w:val="5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50"/>
  </w:num>
  <w:num w:numId="33">
    <w:abstractNumId w:val="49"/>
  </w:num>
  <w:num w:numId="34">
    <w:abstractNumId w:val="23"/>
  </w:num>
  <w:num w:numId="35">
    <w:abstractNumId w:val="44"/>
  </w:num>
  <w:num w:numId="36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33"/>
  </w:num>
  <w:num w:numId="38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0"/>
  </w:num>
  <w:num w:numId="41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12"/>
  </w:num>
  <w:num w:numId="43">
    <w:abstractNumId w:val="32"/>
  </w:num>
  <w:num w:numId="44">
    <w:abstractNumId w:val="28"/>
  </w:num>
  <w:num w:numId="45">
    <w:abstractNumId w:val="45"/>
  </w:num>
  <w:num w:numId="46">
    <w:abstractNumId w:val="42"/>
  </w:num>
  <w:num w:numId="47">
    <w:abstractNumId w:val="7"/>
  </w:num>
  <w:num w:numId="48">
    <w:abstractNumId w:val="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25"/>
  </w:num>
  <w:num w:numId="50">
    <w:abstractNumId w:val="2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40"/>
  </w:num>
  <w:num w:numId="52">
    <w:abstractNumId w:val="52"/>
  </w:num>
  <w:num w:numId="53">
    <w:abstractNumId w:val="5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5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47"/>
  </w:num>
  <w:num w:numId="56">
    <w:abstractNumId w:val="18"/>
  </w:num>
  <w:num w:numId="57">
    <w:abstractNumId w:val="1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38"/>
  </w:num>
  <w:num w:numId="59">
    <w:abstractNumId w:val="37"/>
  </w:num>
  <w:num w:numId="60">
    <w:abstractNumId w:val="20"/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</w:num>
  <w:num w:numId="77">
    <w:abstractNumId w:val="35"/>
  </w:num>
  <w:num w:numId="78">
    <w:abstractNumId w:val="51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44BBD"/>
    <w:rsid w:val="00073D6C"/>
    <w:rsid w:val="000E7C17"/>
    <w:rsid w:val="000F2191"/>
    <w:rsid w:val="00161AA9"/>
    <w:rsid w:val="0019160D"/>
    <w:rsid w:val="001C3C2B"/>
    <w:rsid w:val="001F4C8F"/>
    <w:rsid w:val="00272901"/>
    <w:rsid w:val="002B11B2"/>
    <w:rsid w:val="002E0BAD"/>
    <w:rsid w:val="00372F93"/>
    <w:rsid w:val="003949A2"/>
    <w:rsid w:val="004B3A00"/>
    <w:rsid w:val="004E3BE4"/>
    <w:rsid w:val="004F3599"/>
    <w:rsid w:val="00512715"/>
    <w:rsid w:val="005222FB"/>
    <w:rsid w:val="005524B7"/>
    <w:rsid w:val="00556787"/>
    <w:rsid w:val="0059409E"/>
    <w:rsid w:val="005C0F60"/>
    <w:rsid w:val="005C2DDC"/>
    <w:rsid w:val="005C330A"/>
    <w:rsid w:val="00600A8B"/>
    <w:rsid w:val="00604B83"/>
    <w:rsid w:val="0060697A"/>
    <w:rsid w:val="006233D8"/>
    <w:rsid w:val="00623F47"/>
    <w:rsid w:val="006C64D8"/>
    <w:rsid w:val="00760232"/>
    <w:rsid w:val="00791A66"/>
    <w:rsid w:val="007E41A5"/>
    <w:rsid w:val="00804212"/>
    <w:rsid w:val="00885CAA"/>
    <w:rsid w:val="008E75A4"/>
    <w:rsid w:val="00902585"/>
    <w:rsid w:val="009027AB"/>
    <w:rsid w:val="0090473B"/>
    <w:rsid w:val="00923EC7"/>
    <w:rsid w:val="00947356"/>
    <w:rsid w:val="00990B1B"/>
    <w:rsid w:val="009C60D0"/>
    <w:rsid w:val="00A65C11"/>
    <w:rsid w:val="00A72EA9"/>
    <w:rsid w:val="00A948B5"/>
    <w:rsid w:val="00AA4615"/>
    <w:rsid w:val="00AF6613"/>
    <w:rsid w:val="00B52C19"/>
    <w:rsid w:val="00B60B1C"/>
    <w:rsid w:val="00B74762"/>
    <w:rsid w:val="00B92CD6"/>
    <w:rsid w:val="00BD0596"/>
    <w:rsid w:val="00C0057D"/>
    <w:rsid w:val="00C7648F"/>
    <w:rsid w:val="00C80831"/>
    <w:rsid w:val="00D14854"/>
    <w:rsid w:val="00D2452D"/>
    <w:rsid w:val="00D3238A"/>
    <w:rsid w:val="00D66680"/>
    <w:rsid w:val="00E35AE6"/>
    <w:rsid w:val="00ED323E"/>
    <w:rsid w:val="00ED4FF1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90473B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90473B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1CFF-9CEF-41A7-A8D0-6959183D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6437</Words>
  <Characters>38622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HP</cp:lastModifiedBy>
  <cp:revision>4</cp:revision>
  <dcterms:created xsi:type="dcterms:W3CDTF">2024-01-30T18:14:00Z</dcterms:created>
  <dcterms:modified xsi:type="dcterms:W3CDTF">2024-01-30T18:33:00Z</dcterms:modified>
</cp:coreProperties>
</file>